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F" w:rsidRPr="001C09EF" w:rsidRDefault="001C09EF" w:rsidP="001C09EF">
      <w:pPr>
        <w:spacing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72"/>
          <w:szCs w:val="72"/>
        </w:rPr>
      </w:pPr>
      <w:r w:rsidRPr="001C09EF">
        <w:rPr>
          <w:rFonts w:ascii="Trebuchet MS" w:eastAsia="Times New Roman" w:hAnsi="Trebuchet MS" w:cs="Times New Roman"/>
          <w:b/>
          <w:sz w:val="72"/>
          <w:szCs w:val="72"/>
        </w:rPr>
        <w:t>CITIZENS ASSESSMENTS</w:t>
      </w:r>
    </w:p>
    <w:p w:rsidR="00F86898" w:rsidRDefault="001C09EF" w:rsidP="001C09EF">
      <w:pPr>
        <w:spacing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40"/>
          <w:szCs w:val="40"/>
        </w:rPr>
      </w:pPr>
      <w:r w:rsidRPr="001C09EF">
        <w:rPr>
          <w:rFonts w:ascii="Trebuchet MS" w:eastAsia="Times New Roman" w:hAnsi="Trebuchet MS" w:cs="Times New Roman"/>
          <w:sz w:val="40"/>
          <w:szCs w:val="40"/>
        </w:rPr>
        <w:t>Assessments paid to Citizens as of June, 2011</w:t>
      </w:r>
    </w:p>
    <w:p w:rsidR="001C09EF" w:rsidRPr="001C09EF" w:rsidRDefault="001C09EF" w:rsidP="001C09EF">
      <w:pPr>
        <w:spacing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40"/>
          <w:szCs w:val="40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The 2004 HRA Regular Assessment = $515,490,314 </w:t>
      </w:r>
    </w:p>
    <w:p w:rsidR="001C09EF" w:rsidRPr="001C09EF" w:rsidRDefault="001C09EF" w:rsidP="001C09EF">
      <w:pPr>
        <w:pStyle w:val="ListParagraph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The 2005 HRA Regular Assessment = $163,079,097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The 2005 HRA Emergency Assessment = $887,502,331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(Total 2005 HRA Assessments = $1,050,581,428)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 xml:space="preserve">The total 2005 Assessment would have been increased to $1,765,581,428 if we did not receive the $715,000,000 legislative appropriation.  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The $715,000,000 was applied as follows: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PLA - $87,180,761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F86898" w:rsidRPr="001C09EF" w:rsidRDefault="00F86898" w:rsidP="001C09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09EF">
        <w:rPr>
          <w:rFonts w:ascii="Trebuchet MS" w:eastAsia="Times New Roman" w:hAnsi="Trebuchet MS" w:cs="Times New Roman"/>
          <w:sz w:val="36"/>
          <w:szCs w:val="36"/>
        </w:rPr>
        <w:t>CLA - $4,564,398</w:t>
      </w:r>
    </w:p>
    <w:p w:rsidR="001C09EF" w:rsidRPr="001C09EF" w:rsidRDefault="001C09EF" w:rsidP="001C09E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1151FE" w:rsidRDefault="00F86898" w:rsidP="001C09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1C09EF">
        <w:rPr>
          <w:rFonts w:ascii="Trebuchet MS" w:eastAsia="Times New Roman" w:hAnsi="Trebuchet MS" w:cs="Times New Roman"/>
          <w:sz w:val="36"/>
          <w:szCs w:val="36"/>
        </w:rPr>
        <w:t>HRA - $623,254,841</w:t>
      </w:r>
    </w:p>
    <w:sectPr w:rsidR="001151FE" w:rsidSect="0011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141"/>
    <w:multiLevelType w:val="hybridMultilevel"/>
    <w:tmpl w:val="2192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898"/>
    <w:rsid w:val="001151FE"/>
    <w:rsid w:val="001C09EF"/>
    <w:rsid w:val="00325E23"/>
    <w:rsid w:val="00F8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2011-06-18T01:11:00Z</dcterms:created>
  <dcterms:modified xsi:type="dcterms:W3CDTF">2011-06-18T21:44:00Z</dcterms:modified>
</cp:coreProperties>
</file>