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0E" w:rsidRPr="001F4B0E" w:rsidRDefault="001F4B0E" w:rsidP="001F4B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F4B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Florida Bolsters Hurricane Coffers </w:t>
      </w:r>
    </w:p>
    <w:p w:rsidR="001F4B0E" w:rsidRPr="001F4B0E" w:rsidRDefault="001F4B0E" w:rsidP="001F4B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B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By </w:t>
      </w:r>
      <w:hyperlink r:id="rId4" w:history="1">
        <w:r w:rsidRPr="001F4B0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LESLIE SCISM</w:t>
        </w:r>
      </w:hyperlink>
      <w:r w:rsidRPr="001F4B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; July 22, 2011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>Just in time for the worst of hurricane season, Florida's state-run property insurer fattened its financial cushion with one of the nation's biggest municipal-bond offerings so far this year.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>But despite its hefty size, the $900 million bond deal closed last week might not be enough if a series of monster storms strikes.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>The worst-case scenario is a reminder of the vulnerability facing more than a dozen so-called last resort insurers in hurricane-prone states such as Florida, Louisiana and Mississippi.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>The idea behind most state-run insurers is to offer policies to homeowners who can't get affordable coverage elsewhere. Most of the insurers have ballooned in size during the past decade as private-sector companies have fled, often after complaining that regulators and lawmakers wouldn't allow them to charge rates that reflect the risks of doing business in areas where hurricanes hit.</w:t>
      </w:r>
    </w:p>
    <w:p w:rsidR="001F4B0E" w:rsidRPr="001F4B0E" w:rsidRDefault="001F4B0E" w:rsidP="001F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95550" cy="1657350"/>
            <wp:effectExtent l="19050" t="0" r="0" b="0"/>
            <wp:docPr id="1" name="Picture 1" descr="FLAHU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HUR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B0E" w:rsidRPr="001F4B0E" w:rsidRDefault="001F4B0E" w:rsidP="001F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i/>
          <w:iCs/>
          <w:sz w:val="24"/>
          <w:szCs w:val="24"/>
        </w:rPr>
        <w:t>Getty Images</w:t>
      </w:r>
      <w:r w:rsidRPr="001F4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 xml:space="preserve">Volunteer Buddy Shipp in a destroyed Punta </w:t>
      </w:r>
      <w:proofErr w:type="spellStart"/>
      <w:r w:rsidRPr="001F4B0E">
        <w:rPr>
          <w:rFonts w:ascii="Times New Roman" w:eastAsia="Times New Roman" w:hAnsi="Times New Roman" w:cs="Times New Roman"/>
          <w:sz w:val="24"/>
          <w:szCs w:val="24"/>
        </w:rPr>
        <w:t>Gorda</w:t>
      </w:r>
      <w:proofErr w:type="spellEnd"/>
      <w:r w:rsidRPr="001F4B0E">
        <w:rPr>
          <w:rFonts w:ascii="Times New Roman" w:eastAsia="Times New Roman" w:hAnsi="Times New Roman" w:cs="Times New Roman"/>
          <w:sz w:val="24"/>
          <w:szCs w:val="24"/>
        </w:rPr>
        <w:t>, Fla., church in 2004.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>Citizens Property Insurance Corp. has been the biggest insurer of Florida homes since 2006, backing about 1.3 million residences and businesses, or 26% of the total. With $406 billion in total exposure, the state-run insurer's premium volume makes it one of the nation's 10 largest homeowners' insurers.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>Florida hasn't been pummeled by a major hurricane since 2005. But researchers are predicting an unusually active storm season through the end of November. According to Colorado State University scientists, there is a 34% chance that Florida will be hit by a major hurricane in 2011, up from the historic average of 21%.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>Major hurricanes are defined as having sustained winds of at least 111 miles an hour. The weakest hurricanes have a wind speed of 74 mph.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lastRenderedPageBreak/>
        <w:t>Last week's bond offering by Citizens, with annual interest rates of 0.65% to 4.75% depending on the maturity of the securities, increased to about $16 billion the amount readily accessible to pay claims, the company said.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>The $16 billion pile would be enough to cover the state-run insurer's payouts on a storm as destructive as Hurricane Andrew in 1992. That Category 5 hurricane roared ashore south of Miami and caused $23.4 billion of insured damage in 2010 dollars.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>But a direct strike on Miami by a Category 5 storm—the most ferocious category—or back-to-back hurricanes in other densely populated areas could completely drain Citizens and a separate state-run entity that sells reinsurance to Citizens and private-sector insurers. The reinsurance puts the Florida Hurricane Catastrophe Fund on the hook for some of those insurers' hurricane claims.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>Under the worst-case scenario, policyholders of other insurers would inherit tens of billions of dollars in leftover damages. The reason: Citizens would pay claims and bondholders by imposing assessments on its own customers—and then on other insurers doing business in Florida. Private-sector carriers typically pass along the higher costs to their policyholders.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 xml:space="preserve">"We remain alarmed," says Dominic </w:t>
      </w:r>
      <w:proofErr w:type="spellStart"/>
      <w:r w:rsidRPr="001F4B0E">
        <w:rPr>
          <w:rFonts w:ascii="Times New Roman" w:eastAsia="Times New Roman" w:hAnsi="Times New Roman" w:cs="Times New Roman"/>
          <w:sz w:val="24"/>
          <w:szCs w:val="24"/>
        </w:rPr>
        <w:t>Calabro</w:t>
      </w:r>
      <w:proofErr w:type="spellEnd"/>
      <w:r w:rsidRPr="001F4B0E">
        <w:rPr>
          <w:rFonts w:ascii="Times New Roman" w:eastAsia="Times New Roman" w:hAnsi="Times New Roman" w:cs="Times New Roman"/>
          <w:sz w:val="24"/>
          <w:szCs w:val="24"/>
        </w:rPr>
        <w:t xml:space="preserve">, president of Florida </w:t>
      </w:r>
      <w:proofErr w:type="spellStart"/>
      <w:r w:rsidRPr="001F4B0E">
        <w:rPr>
          <w:rFonts w:ascii="Times New Roman" w:eastAsia="Times New Roman" w:hAnsi="Times New Roman" w:cs="Times New Roman"/>
          <w:sz w:val="24"/>
          <w:szCs w:val="24"/>
        </w:rPr>
        <w:t>TaxWatch</w:t>
      </w:r>
      <w:proofErr w:type="spellEnd"/>
      <w:r w:rsidRPr="001F4B0E">
        <w:rPr>
          <w:rFonts w:ascii="Times New Roman" w:eastAsia="Times New Roman" w:hAnsi="Times New Roman" w:cs="Times New Roman"/>
          <w:sz w:val="24"/>
          <w:szCs w:val="24"/>
        </w:rPr>
        <w:t>, a research group that complains that Florida regulators haven't increased insurance rates high enough to cover hurricane risks.</w:t>
      </w:r>
    </w:p>
    <w:p w:rsidR="001F4B0E" w:rsidRPr="001F4B0E" w:rsidRDefault="001F4B0E" w:rsidP="001F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95550" cy="1200150"/>
            <wp:effectExtent l="19050" t="0" r="0" b="0"/>
            <wp:docPr id="4" name="Picture 4" descr="FLAHU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AHUR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B0E" w:rsidRPr="001F4B0E" w:rsidRDefault="001F4B0E" w:rsidP="001F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>In a 2010 report, the group said Florida might be "one major hurricane hit away from" needing a U.S. bailout of Citizens.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 xml:space="preserve">Sharon </w:t>
      </w:r>
      <w:proofErr w:type="spellStart"/>
      <w:r w:rsidRPr="001F4B0E">
        <w:rPr>
          <w:rFonts w:ascii="Times New Roman" w:eastAsia="Times New Roman" w:hAnsi="Times New Roman" w:cs="Times New Roman"/>
          <w:sz w:val="24"/>
          <w:szCs w:val="24"/>
        </w:rPr>
        <w:t>Binnun</w:t>
      </w:r>
      <w:proofErr w:type="spellEnd"/>
      <w:r w:rsidRPr="001F4B0E">
        <w:rPr>
          <w:rFonts w:ascii="Times New Roman" w:eastAsia="Times New Roman" w:hAnsi="Times New Roman" w:cs="Times New Roman"/>
          <w:sz w:val="24"/>
          <w:szCs w:val="24"/>
        </w:rPr>
        <w:t>, chief financial officer at Citizens, acknowledges that the state-run insurer's rates "are not yet adequate for the type of risk we are covering." Citizens is seeking regulatory approval for its third year in a row of increases, after legislation froze the insurer's rates for a couple years. Under a 2009 state law, increases are capped at 10% a year.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 xml:space="preserve">Last week's bond sale attracted $2.9 billion in orders, meaning many investors walked away empty-handed. Strong demand helped Citizens slightly reduce the interest rates promised on the bonds, Ms. </w:t>
      </w:r>
      <w:proofErr w:type="spellStart"/>
      <w:r w:rsidRPr="001F4B0E">
        <w:rPr>
          <w:rFonts w:ascii="Times New Roman" w:eastAsia="Times New Roman" w:hAnsi="Times New Roman" w:cs="Times New Roman"/>
          <w:sz w:val="24"/>
          <w:szCs w:val="24"/>
        </w:rPr>
        <w:t>Binnun</w:t>
      </w:r>
      <w:proofErr w:type="spellEnd"/>
      <w:r w:rsidRPr="001F4B0E">
        <w:rPr>
          <w:rFonts w:ascii="Times New Roman" w:eastAsia="Times New Roman" w:hAnsi="Times New Roman" w:cs="Times New Roman"/>
          <w:sz w:val="24"/>
          <w:szCs w:val="24"/>
        </w:rPr>
        <w:t xml:space="preserve"> says.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1F4B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Matt Fabian</w:t>
        </w:r>
      </w:hyperlink>
      <w:r w:rsidRPr="001F4B0E">
        <w:rPr>
          <w:rFonts w:ascii="Times New Roman" w:eastAsia="Times New Roman" w:hAnsi="Times New Roman" w:cs="Times New Roman"/>
          <w:sz w:val="24"/>
          <w:szCs w:val="24"/>
        </w:rPr>
        <w:t>, managing director at Municipal Market Advisors, says the municipal-bond market "could certainly handle several more similar bond issues" from Citizens in the coming months, though borrowing costs are likely to rise.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lastRenderedPageBreak/>
        <w:t>In a research report, Moody's Investors Service wrote that a major Florida hurricane or series of storms "would test both the viability of the emergency assessment procedure during a period of great stress and the ability of the Florida economy to withstand such an event."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>Citizens and the catastrophe fund could face challenges "as they seek to bring large amounts of debt to the market and impose overlapping" assessments "on a potentially depleted or ravaged assessment base," Moody's added. The firm rated the bonds A2, the sixth-highest possible rating.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1F4B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Robert </w:t>
        </w:r>
        <w:proofErr w:type="spellStart"/>
        <w:r w:rsidRPr="001F4B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Hartwig</w:t>
        </w:r>
        <w:proofErr w:type="spellEnd"/>
      </w:hyperlink>
      <w:r w:rsidRPr="001F4B0E">
        <w:rPr>
          <w:rFonts w:ascii="Times New Roman" w:eastAsia="Times New Roman" w:hAnsi="Times New Roman" w:cs="Times New Roman"/>
          <w:sz w:val="24"/>
          <w:szCs w:val="24"/>
        </w:rPr>
        <w:t>, president of the Insurance Information Institute, an industry trade group, says selling the bonds during hurricane season underscores the problem of inadequate rates at Citizens. "In the worst-case scenario, Florida becomes Greece, with hurricanes exhausting its resources, forcing more and more borrowing on less and less attractive terms," he says.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proofErr w:type="spellStart"/>
      <w:r w:rsidRPr="001F4B0E">
        <w:rPr>
          <w:rFonts w:ascii="Times New Roman" w:eastAsia="Times New Roman" w:hAnsi="Times New Roman" w:cs="Times New Roman"/>
          <w:sz w:val="24"/>
          <w:szCs w:val="24"/>
        </w:rPr>
        <w:t>Binnun</w:t>
      </w:r>
      <w:proofErr w:type="spellEnd"/>
      <w:r w:rsidRPr="001F4B0E">
        <w:rPr>
          <w:rFonts w:ascii="Times New Roman" w:eastAsia="Times New Roman" w:hAnsi="Times New Roman" w:cs="Times New Roman"/>
          <w:sz w:val="24"/>
          <w:szCs w:val="24"/>
        </w:rPr>
        <w:t xml:space="preserve"> responds that current assessment powers at Citizens make the insurer capable of paying claims for even something worse than a so-called 100-year hurricane—or one that, at least in theory, occurs once every 100 years. Citizens estimates it would face probable maximum losses of $24.52 billion in such a whopper storm.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sz w:val="24"/>
          <w:szCs w:val="24"/>
        </w:rPr>
        <w:t>"People aren't always happy to get assessments, but there is a framework established in Florida to pay hurricane damage" of enormous magnitude "without federal intervention," she says.</w:t>
      </w:r>
    </w:p>
    <w:p w:rsidR="001F4B0E" w:rsidRPr="001F4B0E" w:rsidRDefault="001F4B0E" w:rsidP="001F4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Write to </w:t>
      </w:r>
      <w:r w:rsidRPr="001F4B0E">
        <w:rPr>
          <w:rFonts w:ascii="Times New Roman" w:eastAsia="Times New Roman" w:hAnsi="Times New Roman" w:cs="Times New Roman"/>
          <w:sz w:val="24"/>
          <w:szCs w:val="24"/>
        </w:rPr>
        <w:t xml:space="preserve">Leslie </w:t>
      </w:r>
      <w:proofErr w:type="spellStart"/>
      <w:r w:rsidRPr="001F4B0E">
        <w:rPr>
          <w:rFonts w:ascii="Times New Roman" w:eastAsia="Times New Roman" w:hAnsi="Times New Roman" w:cs="Times New Roman"/>
          <w:sz w:val="24"/>
          <w:szCs w:val="24"/>
        </w:rPr>
        <w:t>Scism</w:t>
      </w:r>
      <w:proofErr w:type="spellEnd"/>
      <w:r w:rsidRPr="001F4B0E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9" w:history="1">
        <w:r w:rsidRPr="001F4B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leslie.scism@wsj.com</w:t>
        </w:r>
      </w:hyperlink>
      <w:r w:rsidRPr="001F4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032A" w:rsidRDefault="00EC032A"/>
    <w:sectPr w:rsidR="00EC032A" w:rsidSect="00EC0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F4B0E"/>
    <w:rsid w:val="001F4B0E"/>
    <w:rsid w:val="00EC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32A"/>
  </w:style>
  <w:style w:type="paragraph" w:styleId="Heading1">
    <w:name w:val="heading 1"/>
    <w:basedOn w:val="Normal"/>
    <w:link w:val="Heading1Char"/>
    <w:uiPriority w:val="9"/>
    <w:qFormat/>
    <w:rsid w:val="001F4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F4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B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F4B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F4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F4B0E"/>
    <w:rPr>
      <w:i/>
      <w:iCs/>
    </w:rPr>
  </w:style>
  <w:style w:type="paragraph" w:customStyle="1" w:styleId="targetcaption">
    <w:name w:val="targetcaption"/>
    <w:basedOn w:val="Normal"/>
    <w:rsid w:val="001F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4B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5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40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394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5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7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40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3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1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88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0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4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ics.wsj.com/person/h/robert-p-hartwig/5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opics.wsj.com/person/f/matt-fabian/4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online.wsj.com/search/term.html?KEYWORDS=LESLIE+SCISM&amp;bylinesearch=true" TargetMode="External"/><Relationship Id="rId9" Type="http://schemas.openxmlformats.org/officeDocument/2006/relationships/hyperlink" Target="mailto:leslie.scism@wsj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</cp:revision>
  <dcterms:created xsi:type="dcterms:W3CDTF">2011-07-22T14:37:00Z</dcterms:created>
  <dcterms:modified xsi:type="dcterms:W3CDTF">2011-07-22T14:40:00Z</dcterms:modified>
</cp:coreProperties>
</file>